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Lista działań po wypadku przy pracy</w:t>
      </w:r>
    </w:p>
    <w:p>
      <w:r>
        <w:t>Wersja 1.1 · 3 października 2026 r. · Arslan Advocaten</w:t>
      </w:r>
    </w:p>
    <w:p>
      <w:r>
        <w:t>Najpierw bezpieczeństwo i pomoc medyczna. W bezpośrednim zagrożeniu życia dzwoń pod 112. Nie wracaj do niebezpiecznego stanowiska tylko po zdjęcia lub dokumenty.</w:t>
      </w:r>
    </w:p>
    <w:p>
      <w:pPr>
        <w:pStyle w:val="Heading2"/>
      </w:pPr>
      <w:r>
        <w:t>W dniu zdarzenia</w:t>
      </w:r>
    </w:p>
    <w:p>
      <w:r>
        <w:t>Data, godzina i dokładne miejsce: [dane]. Zadanie wykonywane w chwili zdarzenia: [opis]. Przełożony i agencja poinformowani: [kto, kiedy, jak]. Świadkowie i sposób kontaktu: [dane uzyskane zgodnie z prawem].</w:t>
      </w:r>
    </w:p>
    <w:p>
      <w:r>
        <w:t>Dokumentacja medyczna i numer sprawy: [informacja]. Zdjęcia otoczenia wykonane bezpiecznie: [lista]. Prośba o zabezpieczenie monitoringu: [adresat, data]. Zgłoszenie pracodawcy do Arbeidsinspectie (jego obowiązek przy śmierci, trwałym uszczerbku lub przyjęciu do szpitala): [numer lub informacja do sprawdzenia].</w:t>
      </w:r>
    </w:p>
    <w:p>
      <w:pPr>
        <w:pStyle w:val="Heading2"/>
      </w:pPr>
      <w:r>
        <w:t>W kolejnych dniach</w:t>
      </w:r>
    </w:p>
    <w:p>
      <w:r>
        <w:t>Uzyskaj kopię protokołu. Zapisz własny przebieg zdarzenia, oddzielając obserwacje od przypuszczeń. Zachowaj umowę, grafiki, instrukcje i wiadomości. Nie poprawiaj oryginalnego opisu bez oznaczenia daty uzupełnienia.</w:t>
      </w:r>
    </w:p>
    <w:p>
      <w:r>
        <w:t>Zgłoś chorobę właściwą drogą. Zapisuj leczenie, dojazdy, wydatki i pomoc bliskich: [data, czynność, czas, koszt, dowód]. Zachowuj paski płacowe przed i po wypadku. Przekazuj dokumenty medyczne tylko właściwym osobom i bezpiecznym kanałem.</w:t>
      </w:r>
    </w:p>
    <w:p>
      <w:pPr>
        <w:pStyle w:val="Heading2"/>
      </w:pPr>
      <w:r>
        <w:t>Przed ugodą</w:t>
      </w:r>
    </w:p>
    <w:p>
      <w:r>
        <w:t>Ustal odpowiedzialne podmioty, stanowisko ubezpieczyciela i terminy. Sprawdź, czy propozycja jest zaliczką, czy końcowym zrzeczeniem się roszczeń. Nie podpisuj niezrozumiałego dokumentu pod presją.</w:t>
      </w:r>
    </w:p>
    <w:p>
      <w:r>
        <w:t>Oceń również koniec umowy, Ziektewet, reintegrację i ewentualną WIA. Roszczenie cywilne oraz świadczenia są odrębne, lecz ich rozliczenie wymaga koordynacji. Samo zgłoszenie wypadku nie zawsze przerywa przedawnienie.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Contentpakket 2 oktober 2026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ARSLAN ADVOCATEN  |  ARSLANPRAWNIK.NL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działań po wypadku przy pracy</dc:title>
  <dc:subject>Volledige Poolse content en Nederlandse implementatieopdracht</dc:subject>
  <dc:creator>Arslan Advocaten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