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Protokół przekazania mieszkania  wzór PL NL</w:t>
      </w:r>
    </w:p>
    <w:p>
      <w:r>
        <w:t>Wersja 1.0 · 2 października 2026 r. · Arslan Advocaten</w:t>
      </w:r>
    </w:p>
    <w:p>
      <w:r>
        <w:t>Wypełnij przy rozpoczęciu i zakończeniu najmu. Dołącz ponumerowane zdjęcia z datą. Podpis potwierdza wyłącznie treść, z którą się zgadzasz; sporne punkty zapisz wprost. Protokół nie powinien zawierać ukrytego zrzeczenia się roszczeń.</w:t>
      </w:r>
    </w:p>
    <w:p>
      <w:pPr>
        <w:pStyle w:val="Heading2"/>
      </w:pPr>
      <w:r>
        <w:t>Opleveringsrapport</w:t>
      </w:r>
    </w:p>
    <w:p>
      <w:r>
        <w:t>Adres woning: [adres]. Datum en tijd: [data i godzina]. Soort inspectie: [begininspectie/voorinspectie/eindinspectie]. Huurder: [najemca]. Verhuurder of vertegenwoordiger: [wynajmujący i podstawa reprezentacji].</w:t>
      </w:r>
    </w:p>
    <w:p>
      <w:r>
        <w:t>Meterstanden: elektriciteit [numer i odczyt], gas [numer i odczyt], water [numer i odczyt]. Aantal overgedragen sleutels en toegangspassen: [liczba i opis].</w:t>
      </w:r>
    </w:p>
    <w:p>
      <w:pPr>
        <w:pStyle w:val="Heading2"/>
      </w:pPr>
      <w:r>
        <w:t>Staat per ruimte</w:t>
      </w:r>
    </w:p>
    <w:p>
      <w:r>
        <w:t>Ruimte: [pomieszczenie]. Vloer: [stan]. Wanden en plafond: [stan]. Ramen, deuren en sloten: [stan]. Installaties en apparatuur: [stan]. Aanwezige inventaris: [lista]. Foto’s: [numery]. Powtórz ten blok dla każdego pomieszczenia oraz części wspólnych objętych protokołem.</w:t>
      </w:r>
    </w:p>
    <w:p>
      <w:pPr>
        <w:pStyle w:val="Heading2"/>
      </w:pPr>
      <w:r>
        <w:t>Gebreken en afspraken</w:t>
      </w:r>
    </w:p>
    <w:p>
      <w:r>
        <w:t>Gebrek: [opis]. Reeds aanwezig bij aanvang: [tak/nie/sporne]. Standpunt huurder: [stanowisko]. Standpunt verhuurder: [stanowisko]. Afgesproken actie: [czynność]. Uitvoerder en uiterste datum: [osoba i termin]. Kostenafspraak, uitsluitend indien overeengekomen: [treść].</w:t>
      </w:r>
    </w:p>
    <w:p>
      <w:pPr>
        <w:pStyle w:val="Heading2"/>
      </w:pPr>
      <w:r>
        <w:t>Afronding</w:t>
      </w:r>
    </w:p>
    <w:p>
      <w:r>
        <w:t>Datum einde huur, indien van toepassing: [data]. Bankrekening voor terugbetaling borg: [IBAN]. Correspondentieadres huurder: [adres]. Bijlagen: [lista zdjęć i dokumentów].</w:t>
      </w:r>
    </w:p>
    <w:p>
      <w:r>
        <w:t>Ondertekening houdt geen algemene finale kwijting of afstand van rechten in. Partijen bevestigen uitsluitend de hierboven vastgelegde waarnemingen en uitdrukkelijk opgenomen afspraken. Niet overeengekomen punten blijven als betwist vermeld.</w:t>
      </w:r>
    </w:p>
    <w:p>
      <w:r>
        <w:t>Handtekening huurder: [podpis]. Handtekening verhuurder/vertegenwoordiger: [podpis]. Beide partijen ontvangen een gelijkluidend exemplaar met bijlagen.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Contentpakket 2 oktober 2026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  <w:sz w:val="16"/>
      </w:rPr>
      <w:t>ARSLAN ADVOCATEN  |  ARSLANPRAWNIK.NL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przekazania mieszkania — wzór PL/NL</dc:title>
  <dc:subject>Volledige Poolse content en Nederlandse implementatieopdracht</dc:subject>
  <dc:creator>Arslan Advocaten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